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Emerald Bioventures,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MADISON AVENUE, SUITE 11D</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Galera Therapeutics, Inc.</w:t>
              </w:r>
            </w:hyperlink>
            <w:r>
              <w:rPr/>
              <w:t xml:space="preserve"> [ </w:t>
            </w:r>
            <w:r>
              <w:rPr>
                <w:rFonts w:ascii="Times;serif" w:hAnsi="Times;serif"/>
                <w:color w:val="0000FF"/>
                <w:sz w:val="24"/>
                <w:shd w:fill="FFFFFF" w:val="clear"/>
              </w:rPr>
              <w:t>GRTX</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2"/>
        <w:gridCol w:w="908"/>
        <w:gridCol w:w="779"/>
        <w:gridCol w:w="602"/>
        <w:gridCol w:w="339"/>
        <w:gridCol w:w="1283"/>
        <w:gridCol w:w="425"/>
        <w:gridCol w:w="589"/>
        <w:gridCol w:w="1340"/>
        <w:gridCol w:w="96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20,813,818</w:t>
            </w:r>
            <w:r>
              <w:rPr>
                <w:rFonts w:ascii="Times;serif" w:hAnsi="Times;serif"/>
                <w:color w:val="008000"/>
                <w:position w:val="7"/>
                <w:sz w:val="16"/>
                <w:sz w:val="20"/>
                <w:shd w:fill="FFFFFF" w:val="clear"/>
              </w:rPr>
              <w:t>(1)</w:t>
            </w:r>
            <w:r>
              <w:rPr/>
              <w:t xml:space="preserve"> </w:t>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61,029,978</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03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1236"/>
        <w:gridCol w:w="906"/>
        <w:gridCol w:w="801"/>
        <w:gridCol w:w="891"/>
        <w:gridCol w:w="1221"/>
        <w:gridCol w:w="801"/>
        <w:gridCol w:w="936"/>
        <w:gridCol w:w="831"/>
        <w:gridCol w:w="846"/>
      </w:tblGrid>
      <w:tr>
        <w:trPr>
          <w:tblHeader w:val="true"/>
        </w:trPr>
        <w:tc>
          <w:tcPr>
            <w:tcW w:w="130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2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20,813.8186</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20,813,818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Emerald Bioventures,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MADISON AVENUE, SUITE 11D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Opler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MADISON AVENUE, SUITE 11D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Certificate of Designation of Preferences, Rights and Limitations of the Series B Non-Voting Convertible Preferred Stock, as amended ("Certificate of Designation"), no fractional shares were issued upon conversion. In lieu of fractional shares, the Issuer will pay Emerald Bioventures, LLC ("Emerald") an amount in cash equal to the trading value of such fractional shares as of the close of business on the date of the conversion in accordance with the Certificate of Designation.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Form 4 is jointly filed by and on behalf of each of Emerald and Timothy Opler. Emerald is the record and direct beneficial owner of the securities reported herein. Mr. Opler is the managing member of Emerald and may be deemed to beneficially own securities owned by Emerald.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20,813.8186192892 shares of the Issuer's Series B Non Voting Convertible Preferred Stock (the "Series B Preferred Stock"). On May 15, 2026, the Issuer converted all outstanding Series B Preferred Stock into a number of shares of the Issuer's Common Stock ("Common Stock") calculated based on the Conversion Ratio (defined as 1,000 shares of Common Stock issuable upon the conversion of each share of Series B Preferred Stock), pursuant to and in accordance with the Certificate of Designation. The shares of Series B Preferred Stock have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Timothy Opler,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Timothy Opler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0620" TargetMode="External"/><Relationship Id="rId5" Type="http://schemas.openxmlformats.org/officeDocument/2006/relationships/hyperlink" Target="http://www.sec.gov/cgi-bin/browse-edgar?action=getcompany&amp;CIK=00015635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20620" TargetMode="External"/><Relationship Id="rId9" Type="http://schemas.openxmlformats.org/officeDocument/2006/relationships/hyperlink" Target="http://www.sec.gov/cgi-bin/browse-edgar?action=getcompany&amp;CIK=0001706867"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848</Words>
  <Characters>4580</Characters>
  <CharactersWithSpaces>5334</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